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от 31 марта 2009 г. N 289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АККРЕДИТАЦИИ ЮРИДИЧЕСКИХ ЛИЦ ДЛЯ ПРОВЕДЕНИЯ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ОЦЕНКИ УЯЗВИМОСТИ ОБЪЕКТОВ ТРАНСПОРТНОЙ ИНФРАСТРУКТУРЫ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И ТРАНСПОРТНЫХ СРЕДСТВ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статьей 1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Федерального закона "О транспортной безопасности" Правительство Российской Федерации постановляет: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ar30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аккредитации юридических лиц для проведения оценки уязвимости объектов транспортной инфраструктуры и транспортных средств.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В.ПУТИН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D8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Утверждены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от 31 марта 2009 г. N 289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58546F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АККРЕДИТАЦИИ ЮРИДИЧЕСКИХ ЛИЦ ДЛЯ ПРОВЕДЕНИЯ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ОЦЕНКИ УЯЗВИМОСТИ ОБЪЕКТОВ ТРАНСПОРТНОЙ ИНФРАСТРУКТУРЫ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46F">
        <w:rPr>
          <w:rFonts w:ascii="Times New Roman" w:hAnsi="Times New Roman" w:cs="Times New Roman"/>
          <w:b/>
          <w:bCs/>
          <w:sz w:val="24"/>
          <w:szCs w:val="24"/>
        </w:rPr>
        <w:t>И ТРАНСПОРТНЫХ СРЕДСТВ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аккредитации юридических лиц (далее - организация) на проведение оценки уязвимости объектов транспортной инфраструктуры и транспортных средств (далее соответственно - аккредитация, оценка уязвимости объектов).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2. Термины и определения, используемые в настоящих Правилах, применяются в значениях, установленных Федеральным </w:t>
      </w:r>
      <w:hyperlink r:id="rId6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"О транспортной безопасности".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3. Аккредитация организации, осуществляемая с целью определения способности организации проводить оценку уязвимости объектов в области конкретного вида транспорта, а также дорожного хозяйства, проводится федеральными органами исполнительной власти, уполномоченными Правительством Российской Федерации осуществлять функции по оказанию государственных услуг в области обеспечения транспортной безопасности (далее - компетентный орган).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4. Документом, подтверждающим способность организации проводить оценку уязвимости объектов, является выдаваемое компетентным органом свидетельство об аккредитации организации на проведение оценки уязвимости объектов (далее - свидетельство об аккредитации) по форме согласно </w:t>
      </w:r>
      <w:hyperlink w:anchor="Par146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58546F">
        <w:rPr>
          <w:rFonts w:ascii="Times New Roman" w:hAnsi="Times New Roman" w:cs="Times New Roman"/>
          <w:sz w:val="24"/>
          <w:szCs w:val="24"/>
        </w:rPr>
        <w:t>, подписанное руководителем компетентного органа (либо уполномоченным им лицом) и заверенное гербовой печатью компетентного органа.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lastRenderedPageBreak/>
        <w:t xml:space="preserve">5. Сведения об организации, прошедшей аккредитацию (далее - специализированная организация), включаются в реестр аккредитованных организаций на проведение оценки уязвимости объектов (далее - реестр), ведение которого осуществляет компетентный орган в </w:t>
      </w:r>
      <w:hyperlink r:id="rId7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58546F">
        <w:rPr>
          <w:rFonts w:ascii="Times New Roman" w:hAnsi="Times New Roman" w:cs="Times New Roman"/>
          <w:sz w:val="24"/>
          <w:szCs w:val="24"/>
        </w:rPr>
        <w:t>, устанавливаемом Министерством транспорта Российской Федерации.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6. Включению в реестр подлежат следующие сведения: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а) полное наименование специализированной организации;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б) место нахождения специализированной организации;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в) наименование компетентного органа, выдавшего свидетельство об аккредитации;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г) номер по реестру (реестровый номер);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д) дата внесения в реестр;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е) номер свидетельства об аккредитации;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ж) дата выдачи свидетельства об аккредитации;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з) дата продления свидетельства об аккредитации;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и) дата аннулирования свидетельства об аккредитации;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к) основание для исключения из реестра.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7. Реестр публикуется в периодических изданиях компетентного органа и размещается на официальном сайте в сети Интернет.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II. Процедура аккредитации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8. Процедура аккредитации организации состоит из следующих этапов: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а) подача заявления на получение (продление) свидетельства об аккредитации (далее - заявление);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б) определение способности организации проводить оценку уязвимости объектов;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в) принятие решения о выдаче свидетельства об аккредитации организации либо об отказе в его выдаче.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4"/>
      <w:bookmarkEnd w:id="2"/>
      <w:r w:rsidRPr="0058546F">
        <w:rPr>
          <w:rFonts w:ascii="Times New Roman" w:hAnsi="Times New Roman" w:cs="Times New Roman"/>
          <w:sz w:val="24"/>
          <w:szCs w:val="24"/>
        </w:rPr>
        <w:t xml:space="preserve">9. Для получения свидетельства об аккредитации организация, претендующая на его получение, представляет в компетентный орган следующие </w:t>
      </w:r>
      <w:hyperlink r:id="rId8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документы</w:t>
        </w:r>
      </w:hyperlink>
      <w:r w:rsidRPr="0058546F">
        <w:rPr>
          <w:rFonts w:ascii="Times New Roman" w:hAnsi="Times New Roman" w:cs="Times New Roman"/>
          <w:sz w:val="24"/>
          <w:szCs w:val="24"/>
        </w:rPr>
        <w:t>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а) заявление по форме согласно </w:t>
      </w:r>
      <w:hyperlink w:anchor="Par185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58546F">
        <w:rPr>
          <w:rFonts w:ascii="Times New Roman" w:hAnsi="Times New Roman" w:cs="Times New Roman"/>
          <w:sz w:val="24"/>
          <w:szCs w:val="24"/>
        </w:rPr>
        <w:t>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б) копии учредительных документов (с представлением оригиналов в случае, если верность копий не засвидетельствована в нотариальном порядке);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в) выписка из Единого государственного реестра юридических лиц;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58546F" w:rsidRPr="0058546F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8546F" w:rsidRPr="0058546F" w:rsidRDefault="0058546F" w:rsidP="0058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58546F" w:rsidRPr="0058546F" w:rsidRDefault="0058546F" w:rsidP="0058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Федеральным </w:t>
            </w:r>
            <w:hyperlink r:id="rId9" w:history="1">
              <w:r w:rsidRPr="005854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от 03.02.2014 N 15-ФЗ статья 4 изложена в новой редакции. Упомянутые в нижеследующем абзаце нормы </w:t>
            </w:r>
            <w:hyperlink r:id="rId10" w:history="1">
              <w:r w:rsidRPr="005854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 статьи 4</w:t>
              </w:r>
            </w:hyperlink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прежней редакции соответствуют нормам </w:t>
            </w:r>
            <w:hyperlink r:id="rId11" w:history="1">
              <w:r w:rsidRPr="005854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5 статьи 4</w:t>
              </w:r>
            </w:hyperlink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новой редакции.</w:t>
            </w:r>
          </w:p>
        </w:tc>
      </w:tr>
    </w:tbl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г) копии лицензий (сертификатов) на виды деятельности, осуществляемые при проведении оценки уязвимости (для организаций, претендующих на проведение оценки уязвимости объектов, предусмотренных частью 2 </w:t>
      </w:r>
      <w:hyperlink r:id="rId12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статьи 4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Федерального закона "О транспортной безопасности");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д) организационно-распорядительные документы организации, регламентирующие обеспечение ограниченного доступа к сведениям о результатах проведенной оценки уязвимости объектов;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е) сведения о кадровом составе и документы, подтверждающие профессиональную подготовку специалистов (копии трудовых книжек, документов об образовании и квалификации), а также соответствие кадрового состава требованиям </w:t>
      </w:r>
      <w:hyperlink r:id="rId13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пунктов 1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9 части 1 статьи 10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Федерального закона "О транспортной безопасности";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Правительства РФ от 30.11.2016 N 1269)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ж) копии документов бухгалтерской отчетности за последний завершенный отчетный период;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lastRenderedPageBreak/>
        <w:t>з) копии документов, подтверждающих наличие помещений, технических средств и вспомогательного оборудования, предполагаемых к использованию для проведения оценки уязвимости объектов и обеспечивающих ограниченный доступ к сведениям о результатах проведенной оценки уязвимости объектов;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и) ранее выданное свидетельство об аккредитации (в случае если имела место выдача);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к) заверенная опись представленных документов.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8"/>
      <w:bookmarkEnd w:id="3"/>
      <w:r w:rsidRPr="0058546F">
        <w:rPr>
          <w:rFonts w:ascii="Times New Roman" w:hAnsi="Times New Roman" w:cs="Times New Roman"/>
          <w:sz w:val="24"/>
          <w:szCs w:val="24"/>
        </w:rPr>
        <w:t>10. Определение способности организации проводить оценку уязвимости объектов осуществляется на основе требований, предусматривающих, что организация должна: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а) являться юридическим лицом, созданным и функционирующим в соответствии с законодательством Российской Федерации;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б) иметь организационно-распорядительные документы, регламентирующие обеспечение ограниченного доступа к сведениям о результатах проведенной оценки уязвимости объектов;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0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0"/>
      </w:tblGrid>
      <w:tr w:rsidR="0058546F" w:rsidRPr="0058546F">
        <w:trPr>
          <w:jc w:val="center"/>
        </w:trPr>
        <w:tc>
          <w:tcPr>
            <w:tcW w:w="9860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8546F" w:rsidRPr="0058546F" w:rsidRDefault="0058546F" w:rsidP="0058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58546F" w:rsidRPr="0058546F" w:rsidRDefault="0058546F" w:rsidP="005854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Федеральным </w:t>
            </w:r>
            <w:hyperlink r:id="rId17" w:history="1">
              <w:r w:rsidRPr="005854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от 03.02.2014 N 15-ФЗ статья 4 изложена в новой редакции. Упомянутые в нижеследующем абзаце нормы </w:t>
            </w:r>
            <w:hyperlink r:id="rId18" w:history="1">
              <w:r w:rsidRPr="005854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 статьи 4</w:t>
              </w:r>
            </w:hyperlink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прежней редакции соответствуют нормам </w:t>
            </w:r>
            <w:hyperlink r:id="rId19" w:history="1">
              <w:r w:rsidRPr="005854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5 статьи 4</w:t>
              </w:r>
            </w:hyperlink>
            <w:r w:rsidRPr="0058546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новой редакции.</w:t>
            </w:r>
          </w:p>
        </w:tc>
      </w:tr>
    </w:tbl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в) иметь лицензии (сертификаты) на виды деятельности, осуществляемые при проведении оценки уязвимости объектов (для организаций, претендующих на проведение оценки уязвимости объектов, предусмотренных частью 2 </w:t>
      </w:r>
      <w:hyperlink r:id="rId20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статьи 4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Федерального закона "О транспортной безопасности");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г) иметь необходимые помещения, технические средства и вспомогательное оборудование, используемые для проведения оценки уязвимости объектов и обеспечивающие ограниченный доступ к сведениям о результатах проведенной оценки уязвимости объектов;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д) обеспечить наличие кадрового состава, соответствующего требованиям </w:t>
      </w:r>
      <w:hyperlink r:id="rId21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пунктов 1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- </w:t>
      </w:r>
      <w:hyperlink r:id="rId22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9 части 1 статьи 10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Федерального закона "О транспортной безопасности".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Правительства РФ от 30.11.2016 N 1269)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11. Компетентный орган определяет способность организации проводить оценку уязвимости объектов путем проверки полноты и достоверности сведений об организации, содержащихся в документах, предусмотренных </w:t>
      </w:r>
      <w:hyperlink w:anchor="Par78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12. При необходимости компетентный орган запрашивает у организации дополнительные документы, а также проводит проверку организации с целью оценки достоверности представленной информации.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89"/>
      <w:bookmarkEnd w:id="4"/>
      <w:r w:rsidRPr="0058546F">
        <w:rPr>
          <w:rFonts w:ascii="Times New Roman" w:hAnsi="Times New Roman" w:cs="Times New Roman"/>
          <w:sz w:val="24"/>
          <w:szCs w:val="24"/>
        </w:rPr>
        <w:t>13. Компетентный орган принимает решение о выдаче свидетельства об аккредитации либо об отказе в его выдаче и уведомляет организацию о принятом решении в срок, не превышающий 30 дней с даты принятия заявления. Указанное решение оформляется в виде заключения, форма которого утверждается компетентным органом. Заключение утверждается руководителем компетентного органа (либо уполномоченным им лицом).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90"/>
      <w:bookmarkEnd w:id="5"/>
      <w:r w:rsidRPr="0058546F">
        <w:rPr>
          <w:rFonts w:ascii="Times New Roman" w:hAnsi="Times New Roman" w:cs="Times New Roman"/>
          <w:sz w:val="24"/>
          <w:szCs w:val="24"/>
        </w:rPr>
        <w:t>14. Уведомление о выдаче свидетельства об аккредитации направляется (вручается) организации в письменной форме.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Уведомление об отказе в выдаче свидетельства об аккредитации направляется (вручается) организации в письменной форме с указанием причин отказа.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15. Основанием для отказа в выдаче свидетельства об аккредитации является: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а) несоблюдение организацией требований, предусмотренных </w:t>
      </w:r>
      <w:hyperlink w:anchor="Par78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б) наличие в документах, предусмотренных </w:t>
      </w:r>
      <w:hyperlink w:anchor="Par64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Правил, недостоверной информации;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в) непредставление в компетентный орган документов, предусмотренных </w:t>
      </w:r>
      <w:hyperlink w:anchor="Par64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6"/>
      <w:bookmarkEnd w:id="6"/>
      <w:r w:rsidRPr="0058546F">
        <w:rPr>
          <w:rFonts w:ascii="Times New Roman" w:hAnsi="Times New Roman" w:cs="Times New Roman"/>
          <w:sz w:val="24"/>
          <w:szCs w:val="24"/>
        </w:rPr>
        <w:t>16. Свидетельство об аккредитации выдается на 3 года.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7"/>
      <w:bookmarkEnd w:id="7"/>
      <w:r w:rsidRPr="0058546F">
        <w:rPr>
          <w:rFonts w:ascii="Times New Roman" w:hAnsi="Times New Roman" w:cs="Times New Roman"/>
          <w:sz w:val="24"/>
          <w:szCs w:val="24"/>
        </w:rPr>
        <w:lastRenderedPageBreak/>
        <w:t>17. При утрате (порче) свидетельства об аккредитации в период его действия специализированная организация имеет право на получение дубликата свидетельства, который предоставляется ей на основании заявления, направляемого в письменной форме в компетентный орган, с указанием обстоятельств, повлекших его утрату (порчу).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Дубликат свидетельства об аккредитации выдается на срок, не превышающий срока действия утраченного (испорченного) свидетельства.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9"/>
      <w:bookmarkEnd w:id="8"/>
      <w:r w:rsidRPr="0058546F">
        <w:rPr>
          <w:rFonts w:ascii="Times New Roman" w:hAnsi="Times New Roman" w:cs="Times New Roman"/>
          <w:sz w:val="24"/>
          <w:szCs w:val="24"/>
        </w:rPr>
        <w:t xml:space="preserve">18. Специализированная организация обязана уведомить компетентный орган об изменениях организационной структуры, технического оснащения и иных условиях, влияющих на способность организации отвечать требованиям, предусмотренным </w:t>
      </w:r>
      <w:hyperlink w:anchor="Par78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Правил, и проводить оценку уязвимости объектов, в срок не позднее 15 дней с даты таких изменений.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III. Продление срока действия свидетельства об аккредитации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19. Для продления срока действия свидетельства об аккредитации специализированная организация не позднее 30 рабочих дней до истечения срока действия свидетельства об аккредитации должна подать в компетентный орган заявление о его продлении, а также предоставить сведения о проведенных оценках уязвимости объектов.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Свидетельство об аккредитации специализированной организации продлевается на 3 года.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5"/>
      <w:bookmarkEnd w:id="9"/>
      <w:r w:rsidRPr="0058546F">
        <w:rPr>
          <w:rFonts w:ascii="Times New Roman" w:hAnsi="Times New Roman" w:cs="Times New Roman"/>
          <w:sz w:val="24"/>
          <w:szCs w:val="24"/>
        </w:rPr>
        <w:t>20. Компетентный орган принимает решение о продлении срока действия свидетельства об аккредитации специализированной организации либо об отказе в его продлении и уведомляет специализированную организацию о принятом решении в срок, не превышающий 30 дней с даты принятия заявления.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Указанное решение оформляется в виде заключения, форма которого утверждается компетентным органом. Заключение утверждается руководителем компетентного органа (либо уполномоченным им лицом).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21. Основанием для продления срока действия свидетельства об аккредитации является проведение специализированной организацией не менее 2 оценок уязвимости объектов, результаты которых были утверждены компетентными органами, в период действия свидетельства об аккредитации.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Правительства РФ от 28.01.2015 N 65)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9"/>
      <w:bookmarkEnd w:id="10"/>
      <w:r w:rsidRPr="0058546F">
        <w:rPr>
          <w:rFonts w:ascii="Times New Roman" w:hAnsi="Times New Roman" w:cs="Times New Roman"/>
          <w:sz w:val="24"/>
          <w:szCs w:val="24"/>
        </w:rPr>
        <w:t>22. Уведомление о продлении срока действия свидетельства об аккредитации направляется (вручается) специализированной организации в письменной форме.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23. Основанием для отказа в продлении срока действия свидетельства об аккредитации является проведение специализированной организацией менее 2 оценок уязвимости объектов, результаты которых были утверждены компетентными органами, в период действия свидетельства об аккредитации либо предоставление специализированной организацией недостоверных сведений о проведенных оценках уязвимости объектов и их утвержденных результатах.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Правительства РФ от 28.01.2015 N 65)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2"/>
      <w:bookmarkEnd w:id="11"/>
      <w:r w:rsidRPr="0058546F">
        <w:rPr>
          <w:rFonts w:ascii="Times New Roman" w:hAnsi="Times New Roman" w:cs="Times New Roman"/>
          <w:sz w:val="24"/>
          <w:szCs w:val="24"/>
        </w:rPr>
        <w:t>24. Уведомление об отказе в продлении срока действия свидетельства об аккредитации направляется (вручается) специализированной организации в письменной форме с указанием причин отказа.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25. В случае отказа в продлении срока действия свидетельства об аккредитации специализированная организация проходит процедуру аккредитации в соответствии с </w:t>
      </w:r>
      <w:hyperlink w:anchor="Par64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пунктами 9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6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IV. Аннулирование свидетельства об аккредитации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26. Свидетельство об аккредитации аннулируется компетентным органом в случае, если: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а) специализированная организация перестала отвечать требованиям, предусмотренным </w:t>
      </w:r>
      <w:hyperlink w:anchor="Par78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пунктом 10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Правил: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lastRenderedPageBreak/>
        <w:t>б) имело место разглашение сведений о результатах проведенной оценки уязвимости объектов;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в) специализированной организацией не выполнены требования </w:t>
      </w:r>
      <w:hyperlink w:anchor="Par99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пункта 18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г) специализированная организация ликвидирована или реорганизована в соответствии с законодательством Российской Федерации;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д) действие лицензий (сертификатов) на виды деятельности, осуществляемые специализированной организацией при проведении оценки уязвимости объектов, прекращено;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е) специализированная организация выступила с соответствующей инициативой;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ж) специализированная организация представила результаты оценки уязвимости объекта с недостоверными данными (в том числе вследствие опечаток и ошибок, которые влекут или могут повлечь недостоверность результатов оценки уязвимости объектов).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(пп. "ж" введен </w:t>
      </w:r>
      <w:hyperlink r:id="rId27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Правительства РФ от 28.01.2015 N 65)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26"/>
      <w:bookmarkEnd w:id="12"/>
      <w:r w:rsidRPr="0058546F">
        <w:rPr>
          <w:rFonts w:ascii="Times New Roman" w:hAnsi="Times New Roman" w:cs="Times New Roman"/>
          <w:sz w:val="24"/>
          <w:szCs w:val="24"/>
        </w:rPr>
        <w:t>27. Решение об аннулировании свидетельства об аккредитации специализированной организации оформляется в виде заключения, форма которого утверждается компетентным органом. Заключение утверждается руководителем компетентного органа (либо уполномоченным им лицом). Указанное решение не позднее 3 дней с даты его принятия доводится до специализированной организации в письменной форме с указанием причин аннулирования свидетельства об аккредитации.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V. Заключительные положения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28. На основании документов, предусмотренных </w:t>
      </w:r>
      <w:hyperlink w:anchor="Par64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пунктами 9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9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7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5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09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2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24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6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27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настоящих Правил, формируется дело организации или специализированной организации, которое подлежит хранению в порядке, установленном компетентным органом.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к Правилам аккредитации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юридических лиц для проведения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оценки уязвимости объектов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транспортной инфраструктуры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и транспортных средств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(компетентный орган в области обеспечения транспортной безопасности)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46"/>
      <w:bookmarkEnd w:id="13"/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      СВИДЕТЕЛЬСТВО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об аккредитации организации на проведение оценки уязвимости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объектов транспортной инфраструктуры и транспортных средств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_______________                               N 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(полное наименование организации)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(место нахождения организации)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N 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(номер организации по реестру аккредитованных организаций на проведение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оценки уязвимости объектов)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имеет право осуществлять оценку уязвимости объектов транспортной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инфраструктуры и транспортных средств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 (область аккредитации)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   до 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          (дата)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продлено до 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              (дата)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Руководитель ____________            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(подпись)                      (расшифровка подписи)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к Правилам аккредитации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юридических лиц для проведения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оценки уязвимости объектов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транспортной инфраструктуры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и транспортных средств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85"/>
      <w:bookmarkEnd w:id="14"/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на получение (продление) свидетельства об аккредитации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на проведение оценки уязвимости объектов транспортной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инфраструктуры и транспортных средств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 (область аккредитации)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(полное наименование компетентного органа в области обеспечения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транспортной безопасности)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на выдачу свидетельства об аккредитации 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(полное наименование организации)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00"/>
      <w:bookmarkEnd w:id="15"/>
      <w:r w:rsidRPr="0058546F">
        <w:rPr>
          <w:rFonts w:ascii="Times New Roman" w:hAnsi="Times New Roman" w:cs="Times New Roman"/>
          <w:sz w:val="24"/>
          <w:szCs w:val="24"/>
        </w:rPr>
        <w:t>1. Сокращенное официальное наименование 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2. Место нахождения 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телефон __________________, телекс, телефакс 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3. Год создания организации 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4. Код организации по ОКПО 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5. Подчиненность органу государственного управления (наименование и код  по</w:t>
      </w:r>
    </w:p>
    <w:p w:rsidR="0058546F" w:rsidRPr="0058546F" w:rsidRDefault="00D8373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58546F" w:rsidRPr="0058546F">
          <w:rPr>
            <w:rFonts w:ascii="Times New Roman" w:hAnsi="Times New Roman" w:cs="Times New Roman"/>
            <w:color w:val="0000FF"/>
            <w:sz w:val="24"/>
            <w:szCs w:val="24"/>
          </w:rPr>
          <w:t>ОКОГУ</w:t>
        </w:r>
      </w:hyperlink>
      <w:r w:rsidR="0058546F" w:rsidRPr="0058546F">
        <w:rPr>
          <w:rFonts w:ascii="Times New Roman" w:hAnsi="Times New Roman" w:cs="Times New Roman"/>
          <w:sz w:val="24"/>
          <w:szCs w:val="24"/>
        </w:rPr>
        <w:t>) 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6. Отрасль (наименование и код по </w:t>
      </w:r>
      <w:hyperlink r:id="rId29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ОКОНХ</w:t>
        </w:r>
      </w:hyperlink>
      <w:r w:rsidRPr="0058546F">
        <w:rPr>
          <w:rFonts w:ascii="Times New Roman" w:hAnsi="Times New Roman" w:cs="Times New Roman"/>
          <w:sz w:val="24"/>
          <w:szCs w:val="24"/>
        </w:rPr>
        <w:t>) 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7. Территория (наименование и код по СОАТО) 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8. Организационно-правовая форма (наименование и код по </w:t>
      </w:r>
      <w:hyperlink r:id="rId30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КОПФ</w:t>
        </w:r>
      </w:hyperlink>
      <w:r w:rsidRPr="0058546F">
        <w:rPr>
          <w:rFonts w:ascii="Times New Roman" w:hAnsi="Times New Roman" w:cs="Times New Roman"/>
          <w:sz w:val="24"/>
          <w:szCs w:val="24"/>
        </w:rPr>
        <w:t>) 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10"/>
      <w:bookmarkEnd w:id="16"/>
      <w:r w:rsidRPr="0058546F">
        <w:rPr>
          <w:rFonts w:ascii="Times New Roman" w:hAnsi="Times New Roman" w:cs="Times New Roman"/>
          <w:sz w:val="24"/>
          <w:szCs w:val="24"/>
        </w:rPr>
        <w:t xml:space="preserve">9. Форма собственности (наименование и код по </w:t>
      </w:r>
      <w:hyperlink r:id="rId31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КФС</w:t>
        </w:r>
      </w:hyperlink>
      <w:r w:rsidRPr="0058546F">
        <w:rPr>
          <w:rFonts w:ascii="Times New Roman" w:hAnsi="Times New Roman" w:cs="Times New Roman"/>
          <w:sz w:val="24"/>
          <w:szCs w:val="24"/>
        </w:rPr>
        <w:t>) 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10. Основные направления деятельности 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11. В случае принятия решения об  аккредитации  (о продлении  аккредитации)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свидетельство об аккредитации прошу выдать на руки или направить по адресу: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15"/>
      <w:bookmarkEnd w:id="17"/>
      <w:r w:rsidRPr="0058546F">
        <w:rPr>
          <w:rFonts w:ascii="Times New Roman" w:hAnsi="Times New Roman" w:cs="Times New Roman"/>
          <w:sz w:val="24"/>
          <w:szCs w:val="24"/>
        </w:rPr>
        <w:t>12. Приложение: ___________________________________________________________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Примечания:   1.   </w:t>
      </w:r>
      <w:hyperlink w:anchor="Par200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Пункты   1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  -   </w:t>
      </w:r>
      <w:hyperlink w:anchor="Par210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  заполняются  в  соответствии  с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регистрационными     (учредительными)     документами     организации     и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lastRenderedPageBreak/>
        <w:t>классификационными    кодами,    принятыми    в   системе   государственной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статистической отчетности.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2. В </w:t>
      </w:r>
      <w:hyperlink w:anchor="Par215" w:history="1">
        <w:r w:rsidRPr="0058546F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58546F">
        <w:rPr>
          <w:rFonts w:ascii="Times New Roman" w:hAnsi="Times New Roman" w:cs="Times New Roman"/>
          <w:sz w:val="24"/>
          <w:szCs w:val="24"/>
        </w:rPr>
        <w:t xml:space="preserve"> указываются наименование и количество листов документов,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прилагаемых к заявлению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М.П.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>Руководитель _____________________ Главный бухгалтер 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(подпись)                              (подпись)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_____________________                   ______________________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(расшифровка подписи)                   (расшифровка подписи)</w:t>
      </w: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46F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"__" ____________ 20__ г.</w:t>
      </w: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46F" w:rsidRPr="0058546F" w:rsidRDefault="0058546F" w:rsidP="0058546F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E9A" w:rsidRPr="0058546F" w:rsidRDefault="009C1E9A" w:rsidP="00585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1E9A" w:rsidRPr="0058546F" w:rsidSect="00005350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25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74425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8546F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8373F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D64CF9F4B96C8717279D70D27E29A17586D60A44EBA1FC7433D08DB930v7F" TargetMode="External"/><Relationship Id="rId13" Type="http://schemas.openxmlformats.org/officeDocument/2006/relationships/hyperlink" Target="consultantplus://offline/ref=42D64CF9F4B96C8717279D70D27E29A17784D0084EEAA1FC7433D08DB90746CB555AAAA91401ABCC36v6F" TargetMode="External"/><Relationship Id="rId18" Type="http://schemas.openxmlformats.org/officeDocument/2006/relationships/hyperlink" Target="consultantplus://offline/ref=42D64CF9F4B96C8717279D70D27E29A17581D40B4CE4A1FC7433D08DB90746CB555AAAA91401ABCE36vBF" TargetMode="External"/><Relationship Id="rId26" Type="http://schemas.openxmlformats.org/officeDocument/2006/relationships/hyperlink" Target="consultantplus://offline/ref=42D64CF9F4B96C8717279D70D27E29A17583D00D4EE6A1FC7433D08DB90746CB555AAAA91401ABCA36v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D64CF9F4B96C8717279D70D27E29A17784D0084EEAA1FC7433D08DB90746CB555AAAA91401ABCC36v6F" TargetMode="External"/><Relationship Id="rId7" Type="http://schemas.openxmlformats.org/officeDocument/2006/relationships/hyperlink" Target="consultantplus://offline/ref=42D64CF9F4B96C8717279D70D27E29A17586D3094FE0A1FC7433D08DB90746CB555AAAA91401ABCA36v7F" TargetMode="External"/><Relationship Id="rId12" Type="http://schemas.openxmlformats.org/officeDocument/2006/relationships/hyperlink" Target="consultantplus://offline/ref=42D64CF9F4B96C8717279D70D27E29A17784D0084EEAA1FC7433D08DB90746CB555AAAA91401AACE36vAF" TargetMode="External"/><Relationship Id="rId17" Type="http://schemas.openxmlformats.org/officeDocument/2006/relationships/hyperlink" Target="consultantplus://offline/ref=42D64CF9F4B96C8717279D70D27E29A17581DC0E4CE7A1FC7433D08DB90746CB555AAAA91401AACE36vEF" TargetMode="External"/><Relationship Id="rId25" Type="http://schemas.openxmlformats.org/officeDocument/2006/relationships/hyperlink" Target="consultantplus://offline/ref=42D64CF9F4B96C8717279D70D27E29A17583D00D4EE6A1FC7433D08DB90746CB555AAAA91401ABCA36v8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D64CF9F4B96C8717279D70D27E29A17684DC0A49E1A1FC7433D08DB90746CB555AAAA91401ABCA36vBF" TargetMode="External"/><Relationship Id="rId20" Type="http://schemas.openxmlformats.org/officeDocument/2006/relationships/hyperlink" Target="consultantplus://offline/ref=42D64CF9F4B96C8717279D70D27E29A17784D0084EEAA1FC7433D08DB90746CB555AAAA91401AACE36vAF" TargetMode="External"/><Relationship Id="rId29" Type="http://schemas.openxmlformats.org/officeDocument/2006/relationships/hyperlink" Target="consultantplus://offline/ref=42D64CF9F4B96C8717279D70D27E29A17682D30C48E9FCF67C6ADC8F3Bv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D64CF9F4B96C8717279D70D27E29A17784D0084EEAA1FC7433D08DB90746CB555AAAA91401ABCA36v6F" TargetMode="External"/><Relationship Id="rId11" Type="http://schemas.openxmlformats.org/officeDocument/2006/relationships/hyperlink" Target="consultantplus://offline/ref=42D64CF9F4B96C8717279D70D27E29A17784D0084EEAA1FC7433D08DB90746CB555AAAA91401AACE36vAF" TargetMode="External"/><Relationship Id="rId24" Type="http://schemas.openxmlformats.org/officeDocument/2006/relationships/hyperlink" Target="consultantplus://offline/ref=42D64CF9F4B96C8717279D70D27E29A17684DC0A49E1A1FC7433D08DB90746CB555AAAA91401ABCA36vBF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42D64CF9F4B96C8717279D70D27E29A17784D0084EEAA1FC7433D08DB90746CB555AAAA91401ABCB36v9F" TargetMode="External"/><Relationship Id="rId15" Type="http://schemas.openxmlformats.org/officeDocument/2006/relationships/hyperlink" Target="consultantplus://offline/ref=42D64CF9F4B96C8717279D70D27E29A17784D0084EEAA1FC7433D08DB90746CB555AAAAD31v5F" TargetMode="External"/><Relationship Id="rId23" Type="http://schemas.openxmlformats.org/officeDocument/2006/relationships/hyperlink" Target="consultantplus://offline/ref=42D64CF9F4B96C8717279D70D27E29A17784D0084EEAA1FC7433D08DB90746CB555AAAAD31v5F" TargetMode="External"/><Relationship Id="rId28" Type="http://schemas.openxmlformats.org/officeDocument/2006/relationships/hyperlink" Target="consultantplus://offline/ref=42D64CF9F4B96C8717279D70D27E29A1768CDC024DE0A1FC7433D08DB930v7F" TargetMode="External"/><Relationship Id="rId10" Type="http://schemas.openxmlformats.org/officeDocument/2006/relationships/hyperlink" Target="consultantplus://offline/ref=42D64CF9F4B96C8717279D70D27E29A17581D40B4CE4A1FC7433D08DB90746CB555AAAA91401ABCE36vBF" TargetMode="External"/><Relationship Id="rId19" Type="http://schemas.openxmlformats.org/officeDocument/2006/relationships/hyperlink" Target="consultantplus://offline/ref=42D64CF9F4B96C8717279D70D27E29A17784D0084EEAA1FC7433D08DB90746CB555AAAA91401AACE36vAF" TargetMode="External"/><Relationship Id="rId31" Type="http://schemas.openxmlformats.org/officeDocument/2006/relationships/hyperlink" Target="consultantplus://offline/ref=42D64CF9F4B96C8717279D70D27E29A17587DD094EE0A1FC7433D08DB90746CB555AAAA91401ABCA36v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D64CF9F4B96C8717279D70D27E29A17581DC0E4CE7A1FC7433D08DB90746CB555AAAA91401AACE36vEF" TargetMode="External"/><Relationship Id="rId14" Type="http://schemas.openxmlformats.org/officeDocument/2006/relationships/hyperlink" Target="consultantplus://offline/ref=42D64CF9F4B96C8717279D70D27E29A17784D0084EEAA1FC7433D08DB90746CB555AAAA91401AACD36vDF" TargetMode="External"/><Relationship Id="rId22" Type="http://schemas.openxmlformats.org/officeDocument/2006/relationships/hyperlink" Target="consultantplus://offline/ref=42D64CF9F4B96C8717279D70D27E29A17784D0084EEAA1FC7433D08DB90746CB555AAAA91401AACD36vDF" TargetMode="External"/><Relationship Id="rId27" Type="http://schemas.openxmlformats.org/officeDocument/2006/relationships/hyperlink" Target="consultantplus://offline/ref=42D64CF9F4B96C8717279D70D27E29A17583D00D4EE6A1FC7433D08DB90746CB555AAAA91401ABCB36vEF" TargetMode="External"/><Relationship Id="rId30" Type="http://schemas.openxmlformats.org/officeDocument/2006/relationships/hyperlink" Target="consultantplus://offline/ref=42D64CF9F4B96C8717279D70D27E29A17583DD094BE2A1FC7433D08DB930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3227</Words>
  <Characters>18395</Characters>
  <Application>Microsoft Office Word</Application>
  <DocSecurity>0</DocSecurity>
  <Lines>153</Lines>
  <Paragraphs>43</Paragraphs>
  <ScaleCrop>false</ScaleCrop>
  <Company>Home</Company>
  <LinksUpToDate>false</LinksUpToDate>
  <CharactersWithSpaces>21579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2018-08-23T05:48:00Z</dcterms:created>
  <dcterms:modified xsi:type="dcterms:W3CDTF">2018-08-23T06:08:00Z</dcterms:modified>
</cp:coreProperties>
</file>